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90BA5" w14:textId="77777777" w:rsidR="00F34812" w:rsidRPr="00F34812" w:rsidRDefault="00F34812" w:rsidP="00F34812">
      <w:pPr>
        <w:ind w:left="360"/>
        <w:jc w:val="center"/>
        <w:rPr>
          <w:b/>
          <w:bCs/>
          <w:sz w:val="32"/>
          <w:szCs w:val="32"/>
        </w:rPr>
      </w:pPr>
      <w:r w:rsidRPr="00F34812">
        <w:rPr>
          <w:b/>
          <w:bCs/>
          <w:sz w:val="32"/>
          <w:szCs w:val="32"/>
        </w:rPr>
        <w:t>The Irish Proclamation of Independence, 1916</w:t>
      </w:r>
    </w:p>
    <w:p w14:paraId="4570F2E5" w14:textId="4C3BCBDF" w:rsidR="00F34812" w:rsidRPr="006B4E57" w:rsidRDefault="00F34812" w:rsidP="00F34812">
      <w:pPr>
        <w:ind w:left="360"/>
        <w:rPr>
          <w:b/>
          <w:bCs/>
          <w:sz w:val="28"/>
          <w:szCs w:val="28"/>
        </w:rPr>
      </w:pPr>
      <w:r w:rsidRPr="006B4E57">
        <w:rPr>
          <w:b/>
          <w:bCs/>
          <w:sz w:val="28"/>
          <w:szCs w:val="28"/>
        </w:rPr>
        <w:t>Answer</w:t>
      </w:r>
      <w:r>
        <w:rPr>
          <w:b/>
          <w:bCs/>
          <w:sz w:val="28"/>
          <w:szCs w:val="28"/>
        </w:rPr>
        <w:t>s to</w:t>
      </w:r>
      <w:r w:rsidRPr="006B4E57">
        <w:rPr>
          <w:b/>
          <w:bCs/>
          <w:sz w:val="28"/>
          <w:szCs w:val="28"/>
        </w:rPr>
        <w:t xml:space="preserve"> the questions:</w:t>
      </w:r>
    </w:p>
    <w:p w14:paraId="192302C0" w14:textId="77777777" w:rsidR="00F34812" w:rsidRPr="00F85605" w:rsidRDefault="00F34812" w:rsidP="00F34812">
      <w:pPr>
        <w:pStyle w:val="ListParagraph"/>
        <w:numPr>
          <w:ilvl w:val="0"/>
          <w:numId w:val="1"/>
        </w:numPr>
        <w:spacing w:line="240" w:lineRule="auto"/>
        <w:rPr>
          <w:rFonts w:cstheme="minorHAnsi"/>
          <w:sz w:val="28"/>
          <w:szCs w:val="28"/>
        </w:rPr>
      </w:pPr>
      <w:r w:rsidRPr="00F85605">
        <w:rPr>
          <w:rFonts w:cstheme="minorHAnsi"/>
          <w:b/>
          <w:bCs/>
          <w:color w:val="92D050"/>
          <w:sz w:val="28"/>
          <w:szCs w:val="28"/>
          <w:shd w:val="clear" w:color="auto" w:fill="FFFFFF"/>
        </w:rPr>
        <w:t>Proclamation:</w:t>
      </w:r>
      <w:r w:rsidRPr="00F85605">
        <w:rPr>
          <w:rFonts w:cstheme="minorHAnsi"/>
          <w:color w:val="92D050"/>
          <w:sz w:val="28"/>
          <w:szCs w:val="28"/>
          <w:shd w:val="clear" w:color="auto" w:fill="FFFFFF"/>
        </w:rPr>
        <w:t xml:space="preserve"> </w:t>
      </w:r>
      <w:r w:rsidRPr="006B4E57">
        <w:rPr>
          <w:rFonts w:cstheme="minorHAnsi"/>
          <w:sz w:val="28"/>
          <w:szCs w:val="28"/>
          <w:shd w:val="clear" w:color="auto" w:fill="FFFFFF"/>
        </w:rPr>
        <w:t xml:space="preserve">A proclamation is an official declaration issued by a person of authority to make certain announcements known. </w:t>
      </w:r>
    </w:p>
    <w:p w14:paraId="6F2D4522" w14:textId="77777777" w:rsidR="00F34812" w:rsidRDefault="00F34812" w:rsidP="00F34812">
      <w:pPr>
        <w:pStyle w:val="ListParagraph"/>
        <w:spacing w:line="240" w:lineRule="auto"/>
        <w:ind w:left="780"/>
        <w:rPr>
          <w:rFonts w:cstheme="minorHAnsi"/>
          <w:b/>
          <w:bCs/>
          <w:color w:val="92D050"/>
          <w:sz w:val="20"/>
          <w:szCs w:val="20"/>
          <w:shd w:val="clear" w:color="auto" w:fill="FFFFFF"/>
        </w:rPr>
      </w:pPr>
    </w:p>
    <w:p w14:paraId="36C20AD6" w14:textId="77777777" w:rsidR="00F34812" w:rsidRDefault="00F34812" w:rsidP="00F34812">
      <w:pPr>
        <w:pStyle w:val="ListParagraph"/>
        <w:spacing w:line="240" w:lineRule="auto"/>
        <w:ind w:left="780"/>
        <w:rPr>
          <w:rFonts w:cstheme="minorHAnsi"/>
          <w:sz w:val="28"/>
          <w:szCs w:val="28"/>
          <w:shd w:val="clear" w:color="auto" w:fill="FFFFFF"/>
        </w:rPr>
      </w:pPr>
      <w:r w:rsidRPr="00F85605">
        <w:rPr>
          <w:rFonts w:cstheme="minorHAnsi"/>
          <w:b/>
          <w:bCs/>
          <w:color w:val="92D050"/>
          <w:sz w:val="28"/>
          <w:szCs w:val="28"/>
          <w:shd w:val="clear" w:color="auto" w:fill="FFFFFF"/>
        </w:rPr>
        <w:t>Sovereign:</w:t>
      </w:r>
      <w:r w:rsidRPr="00F85605">
        <w:rPr>
          <w:rFonts w:cstheme="minorHAnsi"/>
          <w:color w:val="92D050"/>
          <w:sz w:val="28"/>
          <w:szCs w:val="28"/>
          <w:shd w:val="clear" w:color="auto" w:fill="FFFFFF"/>
        </w:rPr>
        <w:t xml:space="preserve"> </w:t>
      </w:r>
      <w:r w:rsidRPr="00F85605">
        <w:rPr>
          <w:rFonts w:cstheme="minorHAnsi"/>
          <w:sz w:val="28"/>
          <w:szCs w:val="28"/>
          <w:shd w:val="clear" w:color="auto" w:fill="FFFFFF"/>
        </w:rPr>
        <w:t>One possessing supreme political power </w:t>
      </w:r>
    </w:p>
    <w:p w14:paraId="4D26735B" w14:textId="77777777" w:rsidR="00F34812" w:rsidRDefault="00F34812" w:rsidP="00F34812">
      <w:pPr>
        <w:pStyle w:val="ListParagraph"/>
        <w:spacing w:line="240" w:lineRule="auto"/>
        <w:ind w:left="780"/>
        <w:rPr>
          <w:rFonts w:cstheme="minorHAnsi"/>
          <w:b/>
          <w:bCs/>
          <w:color w:val="92D050"/>
          <w:sz w:val="28"/>
          <w:szCs w:val="28"/>
          <w:shd w:val="clear" w:color="auto" w:fill="FFFFFF"/>
        </w:rPr>
      </w:pPr>
    </w:p>
    <w:p w14:paraId="57244C10" w14:textId="77777777" w:rsidR="00F34812" w:rsidRPr="00F85605" w:rsidRDefault="00F34812" w:rsidP="00F34812">
      <w:pPr>
        <w:pStyle w:val="ListParagraph"/>
        <w:spacing w:line="240" w:lineRule="auto"/>
        <w:ind w:left="780"/>
        <w:rPr>
          <w:rFonts w:cstheme="minorHAnsi"/>
          <w:sz w:val="28"/>
          <w:szCs w:val="28"/>
        </w:rPr>
      </w:pPr>
      <w:r w:rsidRPr="00F85605">
        <w:rPr>
          <w:rFonts w:cstheme="minorHAnsi"/>
          <w:b/>
          <w:bCs/>
          <w:color w:val="92D050"/>
          <w:sz w:val="28"/>
          <w:szCs w:val="28"/>
          <w:shd w:val="clear" w:color="auto" w:fill="FFFFFF"/>
        </w:rPr>
        <w:t>Indefeasible:</w:t>
      </w:r>
      <w:r w:rsidRPr="00F85605">
        <w:rPr>
          <w:rFonts w:cstheme="minorHAnsi"/>
          <w:color w:val="92D050"/>
          <w:sz w:val="28"/>
          <w:szCs w:val="28"/>
        </w:rPr>
        <w:t xml:space="preserve"> </w:t>
      </w:r>
      <w:r w:rsidRPr="00F85605">
        <w:rPr>
          <w:rFonts w:cstheme="minorHAnsi"/>
          <w:sz w:val="28"/>
          <w:szCs w:val="28"/>
        </w:rPr>
        <w:t xml:space="preserve">That cannot be defeated or made void. </w:t>
      </w:r>
    </w:p>
    <w:p w14:paraId="2686F222" w14:textId="77777777" w:rsidR="00F34812" w:rsidRDefault="00F34812" w:rsidP="00F34812">
      <w:pPr>
        <w:pStyle w:val="ListParagraph"/>
        <w:ind w:left="780"/>
        <w:rPr>
          <w:rFonts w:cstheme="minorHAnsi"/>
          <w:sz w:val="28"/>
          <w:szCs w:val="28"/>
          <w:shd w:val="clear" w:color="auto" w:fill="FAFAFA"/>
        </w:rPr>
      </w:pPr>
    </w:p>
    <w:p w14:paraId="2203C08B" w14:textId="77777777" w:rsidR="00F34812" w:rsidRPr="00F85605" w:rsidRDefault="00F34812" w:rsidP="00F34812">
      <w:pPr>
        <w:pStyle w:val="ListParagraph"/>
        <w:numPr>
          <w:ilvl w:val="0"/>
          <w:numId w:val="1"/>
        </w:numPr>
        <w:spacing w:line="240" w:lineRule="auto"/>
        <w:rPr>
          <w:sz w:val="28"/>
          <w:szCs w:val="28"/>
        </w:rPr>
      </w:pPr>
      <w:r>
        <w:rPr>
          <w:sz w:val="28"/>
          <w:szCs w:val="28"/>
          <w:lang w:val="en-US"/>
        </w:rPr>
        <w:t>T</w:t>
      </w:r>
      <w:r w:rsidRPr="008C04C3">
        <w:rPr>
          <w:sz w:val="28"/>
          <w:szCs w:val="28"/>
          <w:lang w:val="en-US"/>
        </w:rPr>
        <w:t xml:space="preserve">he Proclamation </w:t>
      </w:r>
      <w:r>
        <w:rPr>
          <w:sz w:val="28"/>
          <w:szCs w:val="28"/>
          <w:lang w:val="en-US"/>
        </w:rPr>
        <w:t xml:space="preserve">was </w:t>
      </w:r>
      <w:r w:rsidRPr="008C04C3">
        <w:rPr>
          <w:sz w:val="28"/>
          <w:szCs w:val="28"/>
          <w:lang w:val="en-US"/>
        </w:rPr>
        <w:t>addressed to</w:t>
      </w:r>
      <w:r>
        <w:rPr>
          <w:sz w:val="28"/>
          <w:szCs w:val="28"/>
          <w:lang w:val="en-US"/>
        </w:rPr>
        <w:t xml:space="preserve"> the people of Ireland.</w:t>
      </w:r>
    </w:p>
    <w:p w14:paraId="04FE6533" w14:textId="77777777" w:rsidR="00F34812" w:rsidRPr="008C04C3" w:rsidRDefault="00F34812" w:rsidP="00F34812">
      <w:pPr>
        <w:pStyle w:val="ListParagraph"/>
        <w:spacing w:line="240" w:lineRule="auto"/>
        <w:ind w:left="780"/>
        <w:rPr>
          <w:sz w:val="28"/>
          <w:szCs w:val="28"/>
        </w:rPr>
      </w:pPr>
    </w:p>
    <w:p w14:paraId="2E7CFAB1" w14:textId="77777777" w:rsidR="00F34812" w:rsidRDefault="00F34812" w:rsidP="00F34812">
      <w:pPr>
        <w:pStyle w:val="ListParagraph"/>
        <w:numPr>
          <w:ilvl w:val="0"/>
          <w:numId w:val="1"/>
        </w:numPr>
        <w:spacing w:line="240" w:lineRule="auto"/>
        <w:rPr>
          <w:sz w:val="28"/>
          <w:szCs w:val="28"/>
        </w:rPr>
      </w:pPr>
      <w:r>
        <w:rPr>
          <w:sz w:val="28"/>
          <w:szCs w:val="28"/>
        </w:rPr>
        <w:t>The organisations that had a part in the proclamation were the Irish Republican Brotherhood (IRB), the Irish Volunteers and the Irish Citizen Army.</w:t>
      </w:r>
    </w:p>
    <w:p w14:paraId="0BAA35BD" w14:textId="77777777" w:rsidR="00F34812" w:rsidRDefault="00F34812" w:rsidP="00F34812">
      <w:pPr>
        <w:pStyle w:val="ListParagraph"/>
        <w:spacing w:line="240" w:lineRule="auto"/>
        <w:ind w:left="780"/>
        <w:rPr>
          <w:sz w:val="28"/>
          <w:szCs w:val="28"/>
        </w:rPr>
      </w:pPr>
    </w:p>
    <w:p w14:paraId="1BDC5A8B" w14:textId="77777777" w:rsidR="00F34812" w:rsidRDefault="00F34812" w:rsidP="00F34812">
      <w:pPr>
        <w:pStyle w:val="ListParagraph"/>
        <w:numPr>
          <w:ilvl w:val="0"/>
          <w:numId w:val="1"/>
        </w:numPr>
        <w:spacing w:line="240" w:lineRule="auto"/>
        <w:rPr>
          <w:sz w:val="28"/>
          <w:szCs w:val="28"/>
        </w:rPr>
      </w:pPr>
      <w:r>
        <w:rPr>
          <w:sz w:val="28"/>
          <w:szCs w:val="28"/>
        </w:rPr>
        <w:t xml:space="preserve"> ‘Our exiled children in America’ refers to the Irish Americans that were driving forces behind the rising and helped with the planning of the rising from America. One of these men was the Fenian John </w:t>
      </w:r>
      <w:proofErr w:type="spellStart"/>
      <w:r>
        <w:rPr>
          <w:sz w:val="28"/>
          <w:szCs w:val="28"/>
        </w:rPr>
        <w:t>Devoy</w:t>
      </w:r>
      <w:proofErr w:type="spellEnd"/>
      <w:r>
        <w:rPr>
          <w:sz w:val="28"/>
          <w:szCs w:val="28"/>
        </w:rPr>
        <w:t>.</w:t>
      </w:r>
    </w:p>
    <w:p w14:paraId="6F8A59E4" w14:textId="77777777" w:rsidR="00F34812" w:rsidRPr="00F85605" w:rsidRDefault="00F34812" w:rsidP="00F34812">
      <w:pPr>
        <w:pStyle w:val="ListParagraph"/>
        <w:rPr>
          <w:sz w:val="28"/>
          <w:szCs w:val="28"/>
        </w:rPr>
      </w:pPr>
    </w:p>
    <w:p w14:paraId="29A7600A" w14:textId="77777777" w:rsidR="00F34812" w:rsidRDefault="00F34812" w:rsidP="00F34812">
      <w:pPr>
        <w:pStyle w:val="ListParagraph"/>
        <w:numPr>
          <w:ilvl w:val="0"/>
          <w:numId w:val="1"/>
        </w:numPr>
        <w:spacing w:line="240" w:lineRule="auto"/>
        <w:rPr>
          <w:sz w:val="28"/>
          <w:szCs w:val="28"/>
        </w:rPr>
      </w:pPr>
      <w:r w:rsidRPr="00F85605">
        <w:rPr>
          <w:sz w:val="28"/>
          <w:szCs w:val="28"/>
        </w:rPr>
        <w:t xml:space="preserve">Ireland’s ‘gallant allies in Europe’ were the Germans at the time as they helped Ireland in the time running up to the rising. Remember we read about the German ship the </w:t>
      </w:r>
      <w:proofErr w:type="spellStart"/>
      <w:r w:rsidRPr="00F85605">
        <w:rPr>
          <w:sz w:val="28"/>
          <w:szCs w:val="28"/>
        </w:rPr>
        <w:t>Aud</w:t>
      </w:r>
      <w:proofErr w:type="spellEnd"/>
      <w:r w:rsidRPr="00F85605">
        <w:rPr>
          <w:sz w:val="28"/>
          <w:szCs w:val="28"/>
        </w:rPr>
        <w:t xml:space="preserve"> which carried arms (rifles, </w:t>
      </w:r>
      <w:proofErr w:type="gramStart"/>
      <w:r w:rsidRPr="00F85605">
        <w:rPr>
          <w:sz w:val="28"/>
          <w:szCs w:val="28"/>
        </w:rPr>
        <w:t>guns</w:t>
      </w:r>
      <w:proofErr w:type="gramEnd"/>
      <w:r w:rsidRPr="00F85605">
        <w:rPr>
          <w:sz w:val="28"/>
          <w:szCs w:val="28"/>
        </w:rPr>
        <w:t xml:space="preserve"> and ammunition) to Ireland (Kerry). It was a disaster in the end due to poor planning</w:t>
      </w:r>
    </w:p>
    <w:p w14:paraId="151C1BCE" w14:textId="77777777" w:rsidR="00F34812" w:rsidRPr="00F85605" w:rsidRDefault="00F34812" w:rsidP="00F34812">
      <w:pPr>
        <w:pStyle w:val="ListParagraph"/>
        <w:rPr>
          <w:sz w:val="28"/>
          <w:szCs w:val="28"/>
          <w:lang w:val="en-US"/>
        </w:rPr>
      </w:pPr>
    </w:p>
    <w:p w14:paraId="72635BD7" w14:textId="77777777" w:rsidR="00F34812" w:rsidRPr="00F85605" w:rsidRDefault="00F34812" w:rsidP="00F34812">
      <w:pPr>
        <w:pStyle w:val="ListParagraph"/>
        <w:numPr>
          <w:ilvl w:val="0"/>
          <w:numId w:val="1"/>
        </w:numPr>
        <w:spacing w:line="240" w:lineRule="auto"/>
        <w:rPr>
          <w:sz w:val="28"/>
          <w:szCs w:val="28"/>
        </w:rPr>
      </w:pPr>
      <w:r w:rsidRPr="00F85605">
        <w:rPr>
          <w:sz w:val="28"/>
          <w:szCs w:val="28"/>
          <w:lang w:val="en-US"/>
        </w:rPr>
        <w:t>Irish people</w:t>
      </w:r>
      <w:r>
        <w:rPr>
          <w:sz w:val="28"/>
          <w:szCs w:val="28"/>
          <w:lang w:val="en-US"/>
        </w:rPr>
        <w:t xml:space="preserve"> had</w:t>
      </w:r>
      <w:r w:rsidRPr="00F85605">
        <w:rPr>
          <w:sz w:val="28"/>
          <w:szCs w:val="28"/>
          <w:lang w:val="en-US"/>
        </w:rPr>
        <w:t xml:space="preserve"> rebelled 6 times in the last 300 years.</w:t>
      </w:r>
    </w:p>
    <w:p w14:paraId="68C7352C" w14:textId="77777777" w:rsidR="00F34812" w:rsidRPr="00F85605" w:rsidRDefault="00F34812" w:rsidP="00F34812">
      <w:pPr>
        <w:pStyle w:val="ListParagraph"/>
        <w:rPr>
          <w:sz w:val="28"/>
          <w:szCs w:val="28"/>
          <w:lang w:val="en-US"/>
        </w:rPr>
      </w:pPr>
    </w:p>
    <w:p w14:paraId="3D4FD2BE" w14:textId="77777777" w:rsidR="00F34812" w:rsidRDefault="00F34812" w:rsidP="00F34812">
      <w:pPr>
        <w:pStyle w:val="ListParagraph"/>
        <w:numPr>
          <w:ilvl w:val="0"/>
          <w:numId w:val="1"/>
        </w:numPr>
        <w:spacing w:line="240" w:lineRule="auto"/>
        <w:rPr>
          <w:sz w:val="28"/>
          <w:szCs w:val="28"/>
        </w:rPr>
      </w:pPr>
      <w:r w:rsidRPr="00F85605">
        <w:rPr>
          <w:sz w:val="28"/>
          <w:szCs w:val="28"/>
          <w:lang w:val="en-US"/>
        </w:rPr>
        <w:t xml:space="preserve">‘Arms’ means </w:t>
      </w:r>
      <w:r w:rsidRPr="00F85605">
        <w:rPr>
          <w:sz w:val="28"/>
          <w:szCs w:val="28"/>
        </w:rPr>
        <w:t>rifles, guns or ammunition.</w:t>
      </w:r>
    </w:p>
    <w:p w14:paraId="3A54A33B" w14:textId="77777777" w:rsidR="00F34812" w:rsidRPr="00F85605" w:rsidRDefault="00F34812" w:rsidP="00F34812">
      <w:pPr>
        <w:pStyle w:val="ListParagraph"/>
        <w:rPr>
          <w:sz w:val="28"/>
          <w:szCs w:val="28"/>
          <w:lang w:val="en-US"/>
        </w:rPr>
      </w:pPr>
    </w:p>
    <w:p w14:paraId="5C06F0F7" w14:textId="77777777" w:rsidR="00F34812" w:rsidRPr="00F85605" w:rsidRDefault="00F34812" w:rsidP="00F34812">
      <w:pPr>
        <w:pStyle w:val="ListParagraph"/>
        <w:numPr>
          <w:ilvl w:val="0"/>
          <w:numId w:val="1"/>
        </w:numPr>
        <w:spacing w:line="240" w:lineRule="auto"/>
        <w:rPr>
          <w:sz w:val="28"/>
          <w:szCs w:val="28"/>
        </w:rPr>
      </w:pPr>
      <w:r w:rsidRPr="00F85605">
        <w:rPr>
          <w:sz w:val="28"/>
          <w:szCs w:val="28"/>
          <w:lang w:val="en-US"/>
        </w:rPr>
        <w:t xml:space="preserve">Seven people signed the Proclamation. They were </w:t>
      </w:r>
      <w:hyperlink r:id="rId5" w:history="1">
        <w:r w:rsidRPr="00F85605">
          <w:rPr>
            <w:rFonts w:eastAsia="Times New Roman" w:cstheme="minorHAnsi"/>
            <w:sz w:val="28"/>
            <w:szCs w:val="28"/>
            <w:lang w:eastAsia="en-IE"/>
          </w:rPr>
          <w:t>Thomas J. Clarke</w:t>
        </w:r>
      </w:hyperlink>
      <w:r w:rsidRPr="00F85605">
        <w:rPr>
          <w:rFonts w:eastAsia="Times New Roman" w:cstheme="minorHAnsi"/>
          <w:sz w:val="28"/>
          <w:szCs w:val="28"/>
          <w:lang w:eastAsia="en-IE"/>
        </w:rPr>
        <w:t xml:space="preserve">, </w:t>
      </w:r>
      <w:hyperlink r:id="rId6" w:tooltip="Seán Mac Diarmada" w:history="1">
        <w:proofErr w:type="spellStart"/>
        <w:r w:rsidRPr="00F85605">
          <w:rPr>
            <w:rFonts w:eastAsia="Times New Roman" w:cstheme="minorHAnsi"/>
            <w:sz w:val="28"/>
            <w:szCs w:val="28"/>
            <w:lang w:eastAsia="en-IE"/>
          </w:rPr>
          <w:t>Seán</w:t>
        </w:r>
        <w:proofErr w:type="spellEnd"/>
        <w:r w:rsidRPr="00F85605">
          <w:rPr>
            <w:rFonts w:eastAsia="Times New Roman" w:cstheme="minorHAnsi"/>
            <w:sz w:val="28"/>
            <w:szCs w:val="28"/>
            <w:lang w:eastAsia="en-IE"/>
          </w:rPr>
          <w:t xml:space="preserve"> Mac Diarmada</w:t>
        </w:r>
      </w:hyperlink>
      <w:r w:rsidRPr="00F85605">
        <w:rPr>
          <w:rFonts w:eastAsia="Times New Roman" w:cstheme="minorHAnsi"/>
          <w:sz w:val="28"/>
          <w:szCs w:val="28"/>
          <w:lang w:eastAsia="en-IE"/>
        </w:rPr>
        <w:t xml:space="preserve">, </w:t>
      </w:r>
      <w:hyperlink r:id="rId7" w:tooltip="Thomas MacDonagh" w:history="1">
        <w:r w:rsidRPr="00F85605">
          <w:rPr>
            <w:rFonts w:eastAsia="Times New Roman" w:cstheme="minorHAnsi"/>
            <w:sz w:val="28"/>
            <w:szCs w:val="28"/>
            <w:lang w:eastAsia="en-IE"/>
          </w:rPr>
          <w:t xml:space="preserve">Thomas </w:t>
        </w:r>
        <w:proofErr w:type="spellStart"/>
        <w:r w:rsidRPr="00F85605">
          <w:rPr>
            <w:rFonts w:eastAsia="Times New Roman" w:cstheme="minorHAnsi"/>
            <w:sz w:val="28"/>
            <w:szCs w:val="28"/>
            <w:lang w:eastAsia="en-IE"/>
          </w:rPr>
          <w:t>MacDonagh</w:t>
        </w:r>
        <w:proofErr w:type="spellEnd"/>
      </w:hyperlink>
      <w:r w:rsidRPr="00F85605">
        <w:rPr>
          <w:rFonts w:eastAsia="Times New Roman" w:cstheme="minorHAnsi"/>
          <w:sz w:val="28"/>
          <w:szCs w:val="28"/>
          <w:lang w:eastAsia="en-IE"/>
        </w:rPr>
        <w:t xml:space="preserve">, </w:t>
      </w:r>
      <w:hyperlink r:id="rId8" w:tooltip="Patrick Pearse" w:history="1">
        <w:r w:rsidRPr="00F85605">
          <w:rPr>
            <w:rFonts w:eastAsia="Times New Roman" w:cstheme="minorHAnsi"/>
            <w:sz w:val="28"/>
            <w:szCs w:val="28"/>
            <w:lang w:eastAsia="en-IE"/>
          </w:rPr>
          <w:t>P. H. Pearse</w:t>
        </w:r>
      </w:hyperlink>
      <w:r w:rsidRPr="00F85605">
        <w:rPr>
          <w:rFonts w:eastAsia="Times New Roman" w:cstheme="minorHAnsi"/>
          <w:sz w:val="28"/>
          <w:szCs w:val="28"/>
          <w:lang w:eastAsia="en-IE"/>
        </w:rPr>
        <w:t xml:space="preserve">, </w:t>
      </w:r>
      <w:hyperlink r:id="rId9" w:tooltip="Éamonn Ceannt" w:history="1">
        <w:proofErr w:type="spellStart"/>
        <w:r w:rsidRPr="00F85605">
          <w:rPr>
            <w:rFonts w:eastAsia="Times New Roman" w:cstheme="minorHAnsi"/>
            <w:sz w:val="28"/>
            <w:szCs w:val="28"/>
            <w:lang w:eastAsia="en-IE"/>
          </w:rPr>
          <w:t>Éamonn</w:t>
        </w:r>
        <w:proofErr w:type="spellEnd"/>
        <w:r w:rsidRPr="00F85605">
          <w:rPr>
            <w:rFonts w:eastAsia="Times New Roman" w:cstheme="minorHAnsi"/>
            <w:sz w:val="28"/>
            <w:szCs w:val="28"/>
            <w:lang w:eastAsia="en-IE"/>
          </w:rPr>
          <w:t xml:space="preserve"> </w:t>
        </w:r>
        <w:proofErr w:type="spellStart"/>
        <w:r w:rsidRPr="00F85605">
          <w:rPr>
            <w:rFonts w:eastAsia="Times New Roman" w:cstheme="minorHAnsi"/>
            <w:sz w:val="28"/>
            <w:szCs w:val="28"/>
            <w:lang w:eastAsia="en-IE"/>
          </w:rPr>
          <w:t>Ceannt</w:t>
        </w:r>
        <w:proofErr w:type="spellEnd"/>
      </w:hyperlink>
      <w:r w:rsidRPr="00F85605">
        <w:rPr>
          <w:rFonts w:eastAsia="Times New Roman" w:cstheme="minorHAnsi"/>
          <w:sz w:val="28"/>
          <w:szCs w:val="28"/>
          <w:lang w:eastAsia="en-IE"/>
        </w:rPr>
        <w:t xml:space="preserve">, </w:t>
      </w:r>
      <w:hyperlink r:id="rId10" w:tooltip="James Connolly" w:history="1">
        <w:r w:rsidRPr="00F85605">
          <w:rPr>
            <w:rFonts w:eastAsia="Times New Roman" w:cstheme="minorHAnsi"/>
            <w:sz w:val="28"/>
            <w:szCs w:val="28"/>
            <w:lang w:eastAsia="en-IE"/>
          </w:rPr>
          <w:t>James Connolly</w:t>
        </w:r>
      </w:hyperlink>
      <w:r w:rsidRPr="00F85605">
        <w:rPr>
          <w:rFonts w:eastAsia="Times New Roman" w:cstheme="minorHAnsi"/>
          <w:sz w:val="28"/>
          <w:szCs w:val="28"/>
          <w:lang w:eastAsia="en-IE"/>
        </w:rPr>
        <w:t xml:space="preserve"> and </w:t>
      </w:r>
      <w:hyperlink r:id="rId11" w:tooltip="Joseph Plunkett" w:history="1">
        <w:r w:rsidRPr="00F85605">
          <w:rPr>
            <w:rFonts w:eastAsia="Times New Roman" w:cstheme="minorHAnsi"/>
            <w:sz w:val="28"/>
            <w:szCs w:val="28"/>
            <w:lang w:eastAsia="en-IE"/>
          </w:rPr>
          <w:t>Joseph Plunkett</w:t>
        </w:r>
      </w:hyperlink>
    </w:p>
    <w:p w14:paraId="1157081A" w14:textId="77777777" w:rsidR="00F34812" w:rsidRPr="00F85605" w:rsidRDefault="00F34812" w:rsidP="00F34812">
      <w:pPr>
        <w:pStyle w:val="ListParagraph"/>
        <w:spacing w:line="240" w:lineRule="auto"/>
        <w:ind w:left="780"/>
        <w:rPr>
          <w:sz w:val="28"/>
          <w:szCs w:val="28"/>
        </w:rPr>
      </w:pPr>
    </w:p>
    <w:p w14:paraId="52DE9527" w14:textId="77777777" w:rsidR="00F34812" w:rsidRPr="00737D86" w:rsidRDefault="00F34812" w:rsidP="00F34812">
      <w:pPr>
        <w:pStyle w:val="ListParagraph"/>
        <w:numPr>
          <w:ilvl w:val="0"/>
          <w:numId w:val="1"/>
        </w:numPr>
        <w:spacing w:line="240" w:lineRule="auto"/>
        <w:rPr>
          <w:rFonts w:cstheme="minorHAnsi"/>
          <w:sz w:val="28"/>
          <w:szCs w:val="28"/>
        </w:rPr>
      </w:pPr>
      <w:r w:rsidRPr="00737D86">
        <w:rPr>
          <w:rFonts w:cstheme="minorHAnsi"/>
          <w:sz w:val="28"/>
          <w:szCs w:val="28"/>
          <w:lang w:val="en-US"/>
        </w:rPr>
        <w:t xml:space="preserve">The title the </w:t>
      </w:r>
      <w:r w:rsidRPr="00737D86">
        <w:rPr>
          <w:rFonts w:cstheme="minorHAnsi"/>
          <w:b/>
          <w:bCs/>
          <w:sz w:val="28"/>
          <w:szCs w:val="28"/>
          <w:lang w:val="en-US"/>
        </w:rPr>
        <w:t xml:space="preserve">signatories </w:t>
      </w:r>
      <w:r w:rsidRPr="00737D86">
        <w:rPr>
          <w:rFonts w:cstheme="minorHAnsi"/>
          <w:sz w:val="28"/>
          <w:szCs w:val="28"/>
          <w:lang w:val="en-US"/>
        </w:rPr>
        <w:t>gave themselves was ‘the provisional government’</w:t>
      </w:r>
      <w:r>
        <w:rPr>
          <w:rFonts w:cstheme="minorHAnsi"/>
          <w:sz w:val="28"/>
          <w:szCs w:val="28"/>
          <w:lang w:val="en-US"/>
        </w:rPr>
        <w:t>.</w:t>
      </w:r>
    </w:p>
    <w:p w14:paraId="400CCC7D" w14:textId="77777777" w:rsidR="00F34812" w:rsidRPr="00737D86" w:rsidRDefault="00F34812" w:rsidP="00F34812">
      <w:pPr>
        <w:pStyle w:val="ListParagraph"/>
        <w:rPr>
          <w:rFonts w:cstheme="minorHAnsi"/>
          <w:color w:val="222222"/>
          <w:sz w:val="28"/>
          <w:szCs w:val="28"/>
          <w:shd w:val="clear" w:color="auto" w:fill="FFFFFF"/>
        </w:rPr>
      </w:pPr>
    </w:p>
    <w:p w14:paraId="460DB0A6" w14:textId="77777777" w:rsidR="00F34812" w:rsidRPr="00737D86" w:rsidRDefault="00F34812" w:rsidP="00F34812">
      <w:pPr>
        <w:pStyle w:val="ListParagraph"/>
        <w:numPr>
          <w:ilvl w:val="0"/>
          <w:numId w:val="1"/>
        </w:numPr>
        <w:spacing w:line="240" w:lineRule="auto"/>
        <w:rPr>
          <w:rFonts w:cstheme="minorHAnsi"/>
          <w:sz w:val="28"/>
          <w:szCs w:val="28"/>
        </w:rPr>
      </w:pPr>
      <w:r w:rsidRPr="00737D86">
        <w:rPr>
          <w:rFonts w:cstheme="minorHAnsi"/>
          <w:color w:val="222222"/>
          <w:sz w:val="28"/>
          <w:szCs w:val="28"/>
          <w:shd w:val="clear" w:color="auto" w:fill="FFFFFF"/>
        </w:rPr>
        <w:t>A </w:t>
      </w:r>
      <w:r w:rsidRPr="00737D86">
        <w:rPr>
          <w:rFonts w:cstheme="minorHAnsi"/>
          <w:b/>
          <w:bCs/>
          <w:color w:val="222222"/>
          <w:sz w:val="28"/>
          <w:szCs w:val="28"/>
          <w:bdr w:val="none" w:sz="0" w:space="0" w:color="auto" w:frame="1"/>
          <w:shd w:val="clear" w:color="auto" w:fill="FFFFFF"/>
        </w:rPr>
        <w:t>provisional government</w:t>
      </w:r>
      <w:r w:rsidRPr="00737D86">
        <w:rPr>
          <w:rFonts w:cstheme="minorHAnsi"/>
          <w:color w:val="222222"/>
          <w:sz w:val="28"/>
          <w:szCs w:val="28"/>
          <w:shd w:val="clear" w:color="auto" w:fill="FFFFFF"/>
        </w:rPr>
        <w:t> is a government set up in an emergency when a political void has been created by the collapse of a government. </w:t>
      </w:r>
      <w:r>
        <w:rPr>
          <w:rFonts w:cstheme="minorHAnsi"/>
          <w:color w:val="222222"/>
          <w:sz w:val="28"/>
          <w:szCs w:val="28"/>
          <w:shd w:val="clear" w:color="auto" w:fill="FFFFFF"/>
        </w:rPr>
        <w:t xml:space="preserve">The leaders of the rising believed that they were going to </w:t>
      </w:r>
      <w:r>
        <w:rPr>
          <w:rFonts w:cstheme="minorHAnsi"/>
          <w:color w:val="222222"/>
          <w:sz w:val="28"/>
          <w:szCs w:val="28"/>
          <w:shd w:val="clear" w:color="auto" w:fill="FFFFFF"/>
        </w:rPr>
        <w:lastRenderedPageBreak/>
        <w:t xml:space="preserve">overcome the British and that the Irish would then be able to form their own government. </w:t>
      </w:r>
    </w:p>
    <w:p w14:paraId="163EB6F6" w14:textId="77777777" w:rsidR="00F34812" w:rsidRPr="00737D86" w:rsidRDefault="00F34812" w:rsidP="00F34812">
      <w:pPr>
        <w:pStyle w:val="ListParagraph"/>
        <w:rPr>
          <w:sz w:val="28"/>
          <w:szCs w:val="28"/>
          <w:lang w:val="en-US"/>
        </w:rPr>
      </w:pPr>
    </w:p>
    <w:p w14:paraId="7EFDA8FF" w14:textId="77777777" w:rsidR="00F34812" w:rsidRPr="00737D86" w:rsidRDefault="00F34812" w:rsidP="00F34812">
      <w:pPr>
        <w:pStyle w:val="ListParagraph"/>
        <w:numPr>
          <w:ilvl w:val="0"/>
          <w:numId w:val="1"/>
        </w:numPr>
        <w:spacing w:line="240" w:lineRule="auto"/>
        <w:rPr>
          <w:rFonts w:cstheme="minorHAnsi"/>
          <w:sz w:val="28"/>
          <w:szCs w:val="28"/>
        </w:rPr>
      </w:pPr>
      <w:r>
        <w:rPr>
          <w:sz w:val="28"/>
          <w:szCs w:val="28"/>
          <w:lang w:val="en-US"/>
        </w:rPr>
        <w:t xml:space="preserve">They wanted freedom. They wanted </w:t>
      </w:r>
      <w:r w:rsidRPr="00737D86">
        <w:rPr>
          <w:sz w:val="28"/>
          <w:szCs w:val="28"/>
          <w:lang w:val="en-US"/>
        </w:rPr>
        <w:t>Ireland</w:t>
      </w:r>
      <w:r>
        <w:rPr>
          <w:sz w:val="28"/>
          <w:szCs w:val="28"/>
          <w:lang w:val="en-US"/>
        </w:rPr>
        <w:t xml:space="preserve"> to be a sovereign, independent state</w:t>
      </w:r>
      <w:r w:rsidRPr="00737D86">
        <w:rPr>
          <w:sz w:val="28"/>
          <w:szCs w:val="28"/>
          <w:lang w:val="en-US"/>
        </w:rPr>
        <w:t>.</w:t>
      </w:r>
    </w:p>
    <w:p w14:paraId="6449303A" w14:textId="77777777" w:rsidR="00F34812" w:rsidRPr="00737D86" w:rsidRDefault="00F34812" w:rsidP="00F34812">
      <w:pPr>
        <w:pStyle w:val="ListParagraph"/>
        <w:rPr>
          <w:sz w:val="28"/>
          <w:szCs w:val="28"/>
          <w:lang w:val="en-US"/>
        </w:rPr>
      </w:pPr>
    </w:p>
    <w:p w14:paraId="66CC08FE" w14:textId="77777777" w:rsidR="00F34812" w:rsidRPr="00737D86" w:rsidRDefault="00F34812" w:rsidP="00F34812">
      <w:pPr>
        <w:pStyle w:val="ListParagraph"/>
        <w:numPr>
          <w:ilvl w:val="0"/>
          <w:numId w:val="1"/>
        </w:numPr>
        <w:spacing w:line="240" w:lineRule="auto"/>
        <w:rPr>
          <w:rFonts w:cstheme="minorHAnsi"/>
          <w:sz w:val="28"/>
          <w:szCs w:val="28"/>
        </w:rPr>
      </w:pPr>
      <w:r w:rsidRPr="00737D86">
        <w:rPr>
          <w:sz w:val="28"/>
          <w:szCs w:val="28"/>
          <w:lang w:val="en-US"/>
        </w:rPr>
        <w:t xml:space="preserve">They </w:t>
      </w:r>
      <w:proofErr w:type="gramStart"/>
      <w:r w:rsidRPr="00737D86">
        <w:rPr>
          <w:sz w:val="28"/>
          <w:szCs w:val="28"/>
          <w:lang w:val="en-US"/>
        </w:rPr>
        <w:t>didn’t</w:t>
      </w:r>
      <w:proofErr w:type="gramEnd"/>
      <w:r w:rsidRPr="00737D86">
        <w:rPr>
          <w:sz w:val="28"/>
          <w:szCs w:val="28"/>
          <w:lang w:val="en-US"/>
        </w:rPr>
        <w:t xml:space="preserve"> like that Ireland was being controlled, ruled and governed by Britain.</w:t>
      </w:r>
    </w:p>
    <w:p w14:paraId="3C81F601" w14:textId="77777777" w:rsidR="00F34812" w:rsidRDefault="00F34812" w:rsidP="00F34812">
      <w:pPr>
        <w:spacing w:line="240" w:lineRule="auto"/>
        <w:rPr>
          <w:rFonts w:cstheme="minorHAnsi"/>
          <w:sz w:val="28"/>
          <w:szCs w:val="28"/>
        </w:rPr>
      </w:pPr>
    </w:p>
    <w:p w14:paraId="60C75642" w14:textId="77777777" w:rsidR="00F34812" w:rsidRPr="006B4E57" w:rsidRDefault="00F34812" w:rsidP="00F34812">
      <w:pPr>
        <w:spacing w:line="240" w:lineRule="auto"/>
        <w:rPr>
          <w:rFonts w:cstheme="minorHAnsi"/>
          <w:sz w:val="28"/>
          <w:szCs w:val="28"/>
        </w:rPr>
      </w:pPr>
    </w:p>
    <w:p w14:paraId="510EFF5C" w14:textId="77777777" w:rsidR="00F75415" w:rsidRDefault="00F75415"/>
    <w:sectPr w:rsidR="00F754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53103"/>
    <w:multiLevelType w:val="hybridMultilevel"/>
    <w:tmpl w:val="788ACF60"/>
    <w:lvl w:ilvl="0" w:tplc="1809000F">
      <w:start w:val="1"/>
      <w:numFmt w:val="decimal"/>
      <w:lvlText w:val="%1."/>
      <w:lvlJc w:val="left"/>
      <w:pPr>
        <w:ind w:left="780" w:hanging="360"/>
      </w:p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812"/>
    <w:rsid w:val="00852F63"/>
    <w:rsid w:val="00D61279"/>
    <w:rsid w:val="00F34812"/>
    <w:rsid w:val="00F754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30188"/>
  <w15:chartTrackingRefBased/>
  <w15:docId w15:val="{856BFE27-BFC1-4F4E-8222-2AF498E4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trick_Pear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Thomas_MacDonag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e%C3%A1n_Mac_Diarmada" TargetMode="External"/><Relationship Id="rId11" Type="http://schemas.openxmlformats.org/officeDocument/2006/relationships/hyperlink" Target="https://en.wikipedia.org/wiki/Joseph_Plunkett" TargetMode="External"/><Relationship Id="rId5" Type="http://schemas.openxmlformats.org/officeDocument/2006/relationships/hyperlink" Target="https://en.wikipedia.org/wiki/Tom_Clarke_(Irish_republican)" TargetMode="External"/><Relationship Id="rId10" Type="http://schemas.openxmlformats.org/officeDocument/2006/relationships/hyperlink" Target="https://en.wikipedia.org/wiki/James_Connolly" TargetMode="External"/><Relationship Id="rId4" Type="http://schemas.openxmlformats.org/officeDocument/2006/relationships/webSettings" Target="webSettings.xml"/><Relationship Id="rId9" Type="http://schemas.openxmlformats.org/officeDocument/2006/relationships/hyperlink" Target="https://en.wikipedia.org/wiki/%C3%89amonn_Cean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Nissar</dc:creator>
  <cp:keywords/>
  <dc:description/>
  <cp:lastModifiedBy>Mohammed Nissar</cp:lastModifiedBy>
  <cp:revision>1</cp:revision>
  <dcterms:created xsi:type="dcterms:W3CDTF">2020-04-23T19:29:00Z</dcterms:created>
  <dcterms:modified xsi:type="dcterms:W3CDTF">2020-04-23T19:31:00Z</dcterms:modified>
</cp:coreProperties>
</file>